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3EE" w:rsidRPr="00825C4C" w:rsidRDefault="00825C4C" w:rsidP="00825C4C">
      <w:pPr>
        <w:ind w:firstLine="720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На основу Националне стратегије за борбу против корупције у Републици Србији за период од 2013.до2018.године („Службени гласник Републике Србије“ бр.57/2013), на основу Акционог плана за борбу против корупције у Републици Србији за период од 2013.до2018.године („Службени гласник Републике Србије“ бр.57/2013), на основу мишљења Министарства правде.....Градско веће града Врања на седници одржаној дана ______.године, усвојило је </w:t>
      </w:r>
    </w:p>
    <w:p w:rsidR="00825C4C" w:rsidRPr="00825C4C" w:rsidRDefault="00825C4C" w:rsidP="00825C4C">
      <w:pPr>
        <w:ind w:firstLine="720"/>
        <w:rPr>
          <w:rFonts w:ascii="Book Antiqua" w:hAnsi="Book Antiqua"/>
        </w:rPr>
      </w:pPr>
    </w:p>
    <w:p w:rsidR="00825C4C" w:rsidRPr="00825C4C" w:rsidRDefault="00825C4C" w:rsidP="00825C4C">
      <w:pPr>
        <w:ind w:firstLine="720"/>
        <w:rPr>
          <w:rFonts w:ascii="Book Antiqua" w:hAnsi="Book Antiqua"/>
        </w:rPr>
      </w:pPr>
    </w:p>
    <w:p w:rsidR="00825C4C" w:rsidRPr="00825C4C" w:rsidRDefault="00825C4C" w:rsidP="00825C4C">
      <w:pPr>
        <w:ind w:firstLine="720"/>
        <w:jc w:val="center"/>
        <w:rPr>
          <w:rFonts w:ascii="Book Antiqua" w:hAnsi="Book Antiqua"/>
        </w:rPr>
      </w:pPr>
      <w:r w:rsidRPr="00825C4C">
        <w:rPr>
          <w:rFonts w:ascii="Book Antiqua" w:hAnsi="Book Antiqua"/>
        </w:rPr>
        <w:t>ЛОКАЛНИ АКЦИОНИ ПЛАН ЗА БОРБУ ПРОТИВ КОРУПЦИЈЕ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УВОДНА РЕЧ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Изазов у борби против корупције у Србији представља друштвени, политички, економски и културни амбијент.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Корупција и борба против корупције се не могу посматрати као изоловане појаве и процеси.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Владавина права, развијеност непосредне демократије и индустријске партиципације, антидискриминација, секуларизам, децентрализација и деконцетрација власти, развијеност цивилног друштва, политички активизам и ниво европских интеграција су процеси и појаве од чијег квалитета и квантитета зависи повољност амбијента за борбу против корупције.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Србија се од 2000.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године</w:t>
      </w:r>
      <w:proofErr w:type="gramEnd"/>
      <w:r w:rsidRPr="00825C4C">
        <w:rPr>
          <w:rFonts w:ascii="Book Antiqua" w:hAnsi="Book Antiqua"/>
        </w:rPr>
        <w:t xml:space="preserve"> налази на путу од трибунског приступа борби против корупције до успостављања одрживог система за борбу против ове девијације на законодавном и институционалном нивоу. </w:t>
      </w:r>
      <w:proofErr w:type="gramStart"/>
      <w:r w:rsidRPr="00825C4C">
        <w:rPr>
          <w:rFonts w:ascii="Book Antiqua" w:hAnsi="Book Antiqua"/>
        </w:rPr>
        <w:t>Трибунски приступ карактерише указивање на случајеве корупције који често прелази у антикоруптивни популизам и злоупотребу борбе против корупције.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Алтернатива оваквом начину борбе против корупције је усвајање и ефикасна примена антикорупцијских закона које ће спроводити аутономна антикорупцијска тела у условима рада који су на висини очекивања које Србија има у борби против корупције, као једној од главних препрека на путу европских интеграција.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>У последњих десет година Србија је усвојила већину антикорупцијских закона: Закон о јавним набавкама, Закон о финансирању политичких партија, Закон о слободном приступу информацијама од јавног значаја, Закон о спречавању сукоба интереса при вршењу јавних функција, Закон о државној ревизорској институцији и Закон о Агенцији за борбу против корупције. Доношењем Закона о потврђивању Грађанскоправне конвенције о корупцији, Закона о потврђивању Кривичноправне конвенције о корупцији, Закона о потврђивању додатног протокола уз Кривичноправну конвенцију о корупцији  и Закона о ратификацији конвенције Уједињених нација против корупције, део домаћег законодавства су постале и међународне конвенције у области борбе против корупције.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Усвојени законски оквир се налази пред изазовима који нису искључиво плод тек започете примене, већ су и одраз (не)спремности друштва, у првом реду државе као највећег потенцијалног извора корупције, да складно својим правима и обавезама, али и могућностима, допринесу превенцији и спречавању ове девијације. У прилог наведеном говоре не само извештаји домаћих независних антикорупцијских тела (Агенције за борбу против корупције, Повереника за информације од јавног значаја, Државне ревизорске </w:t>
      </w:r>
      <w:r w:rsidRPr="00825C4C">
        <w:rPr>
          <w:rFonts w:ascii="Book Antiqua" w:hAnsi="Book Antiqua"/>
        </w:rPr>
        <w:lastRenderedPageBreak/>
        <w:t xml:space="preserve">институције, Управе за јавне набавке, Комисије за заштиту конкуренције) и Савета за борбу против корупције као саветодавног тела Владе Србије, већ и извештаји који процењују напредовање Србије на путу ка Европској унији и Годишњи извештаји о стању корупције у свету које објављује Transparency international. Овим извештајима су заједнички налази о: високој корупцији која прети успоравању транзиционих процеса у првом реду успостављању владавине права, демократије и тржишне и социјално одговорне привреде, лоши услови рада антикорупцијских тела и слабо спровођење антикорупцијских закона чему у значајној мери доприносе државни органи. </w:t>
      </w:r>
      <w:proofErr w:type="gramStart"/>
      <w:r w:rsidRPr="00825C4C">
        <w:rPr>
          <w:rFonts w:ascii="Book Antiqua" w:hAnsi="Book Antiqua"/>
        </w:rPr>
        <w:t>За спровођење ових закона је потребно уложити додатну друштвену и политичку моћ како актера из Србије тако и из Европске уније.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Имајући у виду да је држава место где постоји највише власти, моћи и новца, односно монопола и дискреције, државне институције и јавни сектор су простор највећег ризика од настајања корупције.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То ствара потребу сагледавања улоге друштва, односно организација цивилног друштва у борби против корупције.</w:t>
      </w:r>
      <w:proofErr w:type="gramEnd"/>
      <w:r w:rsidRPr="00825C4C">
        <w:rPr>
          <w:rFonts w:ascii="Book Antiqua" w:hAnsi="Book Antiqua"/>
        </w:rPr>
        <w:t xml:space="preserve"> Током протеклих десет година, цивилно друштво је дало допринос </w:t>
      </w:r>
      <w:proofErr w:type="gramStart"/>
      <w:r w:rsidRPr="00825C4C">
        <w:rPr>
          <w:rFonts w:ascii="Book Antiqua" w:hAnsi="Book Antiqua"/>
        </w:rPr>
        <w:t>у  указивању</w:t>
      </w:r>
      <w:proofErr w:type="gramEnd"/>
      <w:r w:rsidRPr="00825C4C">
        <w:rPr>
          <w:rFonts w:ascii="Book Antiqua" w:hAnsi="Book Antiqua"/>
        </w:rPr>
        <w:t xml:space="preserve"> на случајеве корупције и пружању подршке независним антикорупцијским телима као својим природним савезницима, али је остало недовољно јако да суштински утиче на процесе борбе против корупције. </w:t>
      </w:r>
      <w:proofErr w:type="gramStart"/>
      <w:r w:rsidRPr="00825C4C">
        <w:rPr>
          <w:rFonts w:ascii="Book Antiqua" w:hAnsi="Book Antiqua"/>
        </w:rPr>
        <w:t>Стварање коалиција организација цивилног друштва као што су Коалиција за слободан приступ информацијама од јавног значаја3 и Коалиција за надзор јавних финансија4 представљају инфраструктуру не само за ефикаснији мониторинг у овим областима, већ и унапређење антикоруптивног активизма грађана.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Наиме, у свим релевантним истраживањима спроведеним током последњих десет година јасно се показује да око половине грађана Србије има амбивалентан став према учешћу у корупцији, односно највећи број грађана нема децидан став о некоришћењу корупције за остваривање својих права и интереса.</w:t>
      </w:r>
      <w:proofErr w:type="gramEnd"/>
      <w:r w:rsidRPr="00825C4C">
        <w:rPr>
          <w:rFonts w:ascii="Book Antiqua" w:hAnsi="Book Antiqua"/>
        </w:rPr>
        <w:t xml:space="preserve"> На овако описано стање у значајној мери утиче чињеница да су права „узбуњивача“ (јавни функционери и службеници независно од нивоа државне управе који пријаве случај корупције) у Србији тек почела да се регулишу и да је досадашњи антикоруптивни активизам грађана, посебно у области приватизације, у највећој мери остао ван домашаја интереса медија и организација цивилног друштва који нису препознали значај подршке овим борцима против корупције у процесу који има структуралне и далекосежне последице за развој друштва Србије.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За разлику од републичког нивоа који је у фокусу интереса јавности, покрајински, градски и општински нивои још нису доспели у жижу интересовања када је у питању борба против корупције.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Потреба за борбом против корупције на локалном нивоу произилази из наступајуће децентрализације са којом ће се на покрајине, градове и општине преселити значајан део овлашћења са републичког нивоа.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У прилог потреби успостављања ефикасног антикорупцијског механизма иде закључак GRECO-а о непостојању борбе против корупције на локалном нивоу у свим државама источне Европе.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Актуелне антикорупцијске иницијативе на локалном нивоу могу се поделити на оне које реализују локалне самоуправе, оне које су инициране од стране цивилног друштва у сарадњи са локалном самоуправом и оне које реализују организације цивилног друштва самостално.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Свим активностима је заједничко одсуство одрживости, тј.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нормативна</w:t>
      </w:r>
      <w:proofErr w:type="gramEnd"/>
      <w:r w:rsidRPr="00825C4C">
        <w:rPr>
          <w:rFonts w:ascii="Book Antiqua" w:hAnsi="Book Antiqua"/>
        </w:rPr>
        <w:t xml:space="preserve"> нерегулисаност, мањак политичке воље, низак утицај заинтересованих страна на остваривање планираних циљева, недостатак кадрова и зависност од донаторске помоћи, одсуство ефективне сарадње заинтересованих страна у оквиру локалне самоуправе, а пре свега цивилног друштва и органа локалне самоуправе.  </w:t>
      </w: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lastRenderedPageBreak/>
        <w:tab/>
      </w:r>
      <w:proofErr w:type="gramStart"/>
      <w:r w:rsidRPr="00825C4C">
        <w:rPr>
          <w:rFonts w:ascii="Book Antiqua" w:hAnsi="Book Antiqua"/>
        </w:rPr>
        <w:t>Предложени документ је отвореног и развојног карактера.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Наиме, документ је отворен за сваку иницијативу и предлог за његово побољшање.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Развојни карактер документа се огледа у намери да се након одређеног временског периода изврши процена испуњености и ефеката који су постигнути, као и да се предложе нова решења.</w:t>
      </w:r>
      <w:proofErr w:type="gramEnd"/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5E1215">
      <w:pPr>
        <w:pStyle w:val="NoSpacing"/>
        <w:jc w:val="center"/>
        <w:rPr>
          <w:rFonts w:ascii="Book Antiqua" w:hAnsi="Book Antiqua"/>
        </w:rPr>
      </w:pPr>
      <w:r w:rsidRPr="00825C4C">
        <w:rPr>
          <w:rFonts w:ascii="Book Antiqua" w:hAnsi="Book Antiqua"/>
        </w:rPr>
        <w:t>РАДНА ГРУПА ЗА ДОНОШЕЊЕ ЛОКАЛНОГ ПЛАНА ЗА БОРБУ ПРОТИВ КОРУПЦИЈЕ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На иницијативу Бироа за друштвена истраживања формирана је Радна група за израду Локалног плана за борбу против корупције града Врања.</w:t>
      </w:r>
      <w:proofErr w:type="gramEnd"/>
    </w:p>
    <w:p w:rsidR="00825C4C" w:rsidRPr="00825C4C" w:rsidRDefault="00825C4C" w:rsidP="005E1215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Примарни циљ Радне групе је израда предлога Локалног плана за борбу против корупције, који је прослеђен Скупштини града Врања на усвајање.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Поред сталних чланова у раду Радне групе учестовали су и представници Бироа за друштвена истраживања, организације која је носилац пројекта и иницијатор идеје израде Локалног плана за борбу против корупције.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У процесу израде предлога Локалног плана за борбу против корупције Радна група се састала више пута.</w:t>
      </w:r>
      <w:proofErr w:type="gramEnd"/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ПРИНЦИПИ И ВРЕДНОСТИ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Као што је раније наведено, за успешну борбу против корупције потребно је адекватно друштвено окружење.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Имајући у виду европску будућност Србије значајно је створити складно друштвено окружење.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Зато смо се определили за начела Добре власти дефинисаних “White paper on European Governance”, а усвојених од стране Европске Комисије 2001.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године</w:t>
      </w:r>
      <w:proofErr w:type="gramEnd"/>
      <w:r w:rsidRPr="00825C4C">
        <w:rPr>
          <w:rFonts w:ascii="Book Antiqua" w:hAnsi="Book Antiqua"/>
        </w:rPr>
        <w:t xml:space="preserve">. </w:t>
      </w:r>
      <w:proofErr w:type="gramStart"/>
      <w:r w:rsidRPr="00825C4C">
        <w:rPr>
          <w:rFonts w:ascii="Book Antiqua" w:hAnsi="Book Antiqua"/>
        </w:rPr>
        <w:t>Према овом документу, добра власт се базира на начелима владавина права, ефикасности, транспарентности, урачунљивости, респонзивности и инклузивности.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Владавина права (Rule of law) обухвата минимални скуп правичних правила која се непристрасно односе на све појединце и тела.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Владавина права подразумева поштовање индивидуалних права, права мањина, поделу власти, слободне медије и независно судство.</w:t>
      </w:r>
      <w:proofErr w:type="gramEnd"/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  </w:t>
      </w: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Ефикасност (Efficiency) подразумева да се од расположивих ресурса направи што је више могуће нових ресурса, тј.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минимум</w:t>
      </w:r>
      <w:proofErr w:type="gramEnd"/>
      <w:r w:rsidRPr="00825C4C">
        <w:rPr>
          <w:rFonts w:ascii="Book Antiqua" w:hAnsi="Book Antiqua"/>
        </w:rPr>
        <w:t xml:space="preserve"> правила и ресурса за оптималан резултат, односно резултата који одговарају потребама друштва.</w:t>
      </w: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Транспарентност (Transparency) подразумева да се доносе одлуке у складу са начелима, законима и другим правилима, да постоји јасноћа нетржишних, државних процеса одлучивања и на крају јавна доступност информација.</w:t>
      </w:r>
      <w:proofErr w:type="gramEnd"/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  <w:t xml:space="preserve">Респонзивност (Responsiveness) подразумева да постоји легитимност представничких тела, установа и </w:t>
      </w:r>
      <w:proofErr w:type="gramStart"/>
      <w:r w:rsidRPr="00825C4C">
        <w:rPr>
          <w:rFonts w:ascii="Book Antiqua" w:hAnsi="Book Antiqua"/>
        </w:rPr>
        <w:t>организација  у</w:t>
      </w:r>
      <w:proofErr w:type="gramEnd"/>
      <w:r w:rsidRPr="00825C4C">
        <w:rPr>
          <w:rFonts w:ascii="Book Antiqua" w:hAnsi="Book Antiqua"/>
        </w:rPr>
        <w:t xml:space="preserve"> односу на оне чије интересе и права представљају.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Одговорност (Accountability) подразумева да држава, фирме и организације морају водити рачуна о онима које представљају и полагати им рачуне.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Инклузивност (Inclusiveness) подразумева да одлуке почивају на сагласности.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Пошто сагласност није лако постићи користи се већинско одлучивање.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Већинско одлучивање омогућује прерасподеле и искључивање дела грађана и учесника у процесу одлучивања.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Услед тога је потребно осигурати што шире учешће појединаца у одлучивању, избећи осећај искључености и повести рачуна о посебно осетљивим/повредљивим појединцима и групама.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ПРИОРИТЕТИ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За адеквантно дефинисање приоритета од пресудног значаја је поимање корупције и борбе против корупције.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Локални план за борбу против корупције полази од од тога да је корупција тамо где постоје монополи и дискрециона овлашћења и мањак одговорности/полагања рачуна.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У овом докуметну ће се борбом против корупције сматрати изградња интегритета (институција и грађана), стварање и унапређење антикорупцијских знања, пракси и механизама, јачање интереса за борбу против корпције, јачање утицаја свих оних који доприносе борби против корупције као и унапређење откривања кажњивости за дела корупције.</w:t>
      </w:r>
      <w:proofErr w:type="gramEnd"/>
      <w:r w:rsidRPr="00825C4C">
        <w:rPr>
          <w:rFonts w:ascii="Book Antiqua" w:hAnsi="Book Antiqua"/>
        </w:rPr>
        <w:t xml:space="preserve">     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Поред дефиниција корупције и антикорупције за формулисање приоритета битне су претпоставке Локалног плана за борбу против корупције.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Први приоритет је да борба против корупције у друштву високе друштвене и институционалне дезорганизације, која је последица како транзиције тако и „заробљености државе“, треба да почне и од локалне заједнице. </w:t>
      </w:r>
      <w:proofErr w:type="gramStart"/>
      <w:r w:rsidRPr="00825C4C">
        <w:rPr>
          <w:rFonts w:ascii="Book Antiqua" w:hAnsi="Book Antiqua"/>
        </w:rPr>
        <w:t>Посматрајући корупцију као девијацију, стварање антикоруптивног активизма на нижим нивоима друштвености је вероватније чиме се лакше и брже постижу потребне промене и резултати који су видљиви и могу постати део позитивних пракси.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На овај начин се врши претпоставке за аутономну државну администрацију која је сервис грађана, а не њихов владар.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Друга претпоставка је став да питање борбе против корупције није само питање политичке него друштвене воље, те да у борбу против корупције треба да се укључе и своју одговорност преузму све заинтересоване стране (stakeholders) на локалном нивоу.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Било каква редукција одговорности на политички аспект и државу смањује потенцијал за борбу против корупције и препознавање генезе корупције у једном друштву.</w:t>
      </w:r>
      <w:proofErr w:type="gramEnd"/>
      <w:r w:rsidRPr="00825C4C">
        <w:rPr>
          <w:rFonts w:ascii="Book Antiqua" w:hAnsi="Book Antiqua"/>
        </w:rPr>
        <w:t xml:space="preserve"> 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Веза између ове две претпоставке је чињеница да држава даје легални оквир за борбу против корупције, а </w:t>
      </w:r>
      <w:proofErr w:type="gramStart"/>
      <w:r w:rsidRPr="00825C4C">
        <w:rPr>
          <w:rFonts w:ascii="Book Antiqua" w:hAnsi="Book Antiqua"/>
        </w:rPr>
        <w:t>легитимитет  борби</w:t>
      </w:r>
      <w:proofErr w:type="gramEnd"/>
      <w:r w:rsidRPr="00825C4C">
        <w:rPr>
          <w:rFonts w:ascii="Book Antiqua" w:hAnsi="Book Antiqua"/>
        </w:rPr>
        <w:t xml:space="preserve"> против корупције даје друштво.</w:t>
      </w:r>
    </w:p>
    <w:p w:rsidR="00825C4C" w:rsidRPr="00825C4C" w:rsidRDefault="00825C4C" w:rsidP="00825C4C">
      <w:pPr>
        <w:pStyle w:val="NoSpacing"/>
        <w:ind w:firstLine="720"/>
        <w:rPr>
          <w:rFonts w:ascii="Book Antiqua" w:hAnsi="Book Antiqua"/>
        </w:rPr>
      </w:pPr>
      <w:r w:rsidRPr="00825C4C">
        <w:rPr>
          <w:rFonts w:ascii="Book Antiqua" w:hAnsi="Book Antiqua"/>
        </w:rPr>
        <w:t>Што се тиче циљева, они се могу поделити на опште и посебне: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Први, општи циљеви су циљеви друштвеног контекста.</w:t>
      </w:r>
      <w:proofErr w:type="gramEnd"/>
      <w:r w:rsidRPr="00825C4C">
        <w:rPr>
          <w:rFonts w:ascii="Book Antiqua" w:hAnsi="Book Antiqua"/>
        </w:rPr>
        <w:t xml:space="preserve"> Реализацијом ових циљева Локални план за борбу против корупције треба да допринесе развоју политичког активизма грађана, непосредне демократије, децентрализацији и деконцентрацији власти, смањењу дискриминације и антидискриминативном активизму грађана, секуларном друштву, развоју ефикасне, рационалне општинске/градске администрације, стварању друштва једнаке доступности јавних ресурса и друштвеној укључености свих грађана, унапређењу комуникације и поверењу грађана према органима локалне самоуправе.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Посебни, антикорупцијски циљеви су у функцији изградње и унапређења антикорупцијске инфраструктуре на градском и општинском нивоу.</w:t>
      </w:r>
      <w:proofErr w:type="gramEnd"/>
      <w:r w:rsidRPr="00825C4C">
        <w:rPr>
          <w:rFonts w:ascii="Book Antiqua" w:hAnsi="Book Antiqua"/>
        </w:rPr>
        <w:t xml:space="preserve"> То обухвата: унапређење примене закона који регулишу област борбе против корупције, мониторинг примене закона који регулишу област борбе против корупције, стварање институционалног и нормативног оквира за борбу против корупције на нивоу локалне самоуправе, као и локалног цивилног друштва. </w:t>
      </w:r>
      <w:proofErr w:type="gramStart"/>
      <w:r w:rsidRPr="00825C4C">
        <w:rPr>
          <w:rFonts w:ascii="Book Antiqua" w:hAnsi="Book Antiqua"/>
        </w:rPr>
        <w:t>Једном речју, стварању одрживог система за борбу против корупције на локалном нивоу који треба да корупцију учини максимално маргиналном појавом.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lastRenderedPageBreak/>
        <w:t xml:space="preserve">Стратешки циљ Локалног плана борбе против корупције је успостављање одрживог модела борбе против корупције, а то конкретно значи да антикорупцијска инфраструкура доприси стварању повољог друштвеног амбијента за борбу против корупције, а са друге стране друштвени амбијент за борбу против корупције чини ефективном и ефикасном, а корупцију маргиналном појавом. </w:t>
      </w:r>
      <w:proofErr w:type="gramStart"/>
      <w:r w:rsidRPr="00825C4C">
        <w:rPr>
          <w:rFonts w:ascii="Book Antiqua" w:hAnsi="Book Antiqua"/>
        </w:rPr>
        <w:t>Тако се ствара антикорупцијски круг одрживе борбе против корупције, у којем на путу стварања друштвеног благостања држава даје легалне оквире за борбу против корупције, а друштво својим поступањем легитимитет борби против корупције.</w:t>
      </w:r>
      <w:proofErr w:type="gramEnd"/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АКЦИОНИ ПЛАН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Локални акциони план за борбу против корупције се састоји од мера.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Свака мера има свој назив, циљ, садржај, претпоставке за реализацију, неопходна средства и индикаторе напредовања.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Све предложене мере су подељене у две групе.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Прва група су непосредне и односе се на развој антикорупцијске инфраструкуре, а друга група су мере посредног карактера и њихова реализација треба да допринесе бољем амбијенту за борбу против корупције (Табела 1).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Табела 1.</w:t>
      </w:r>
      <w:proofErr w:type="gramEnd"/>
      <w:r w:rsidRPr="00825C4C">
        <w:rPr>
          <w:rFonts w:ascii="Book Antiqua" w:hAnsi="Book Antiqua"/>
        </w:rPr>
        <w:t xml:space="preserve"> Преглед непосредних и посредних мера Локалног плана за борбу против корупције</w:t>
      </w:r>
    </w:p>
    <w:tbl>
      <w:tblPr>
        <w:tblStyle w:val="TableGrid"/>
        <w:tblW w:w="0" w:type="auto"/>
        <w:tblLook w:val="04A0"/>
      </w:tblPr>
      <w:tblGrid>
        <w:gridCol w:w="4811"/>
        <w:gridCol w:w="4811"/>
      </w:tblGrid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Непосредне мере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Посредне мере</w:t>
            </w: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Годишњи извештај о стању антикорупције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 xml:space="preserve">Грађанске дебате  о нацртима предлога одлука 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органа локалне самоуправе и  установа које се финансирају из локалног буџета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Карта интереса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 xml:space="preserve">Грађански мониторинг и евалуација новчаних токова на нивоу буџетских корисника  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Годишња награда за борбу против корупције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Јавни приказ извршења буџета локалне самоуправе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Заштита права узбуњивача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 xml:space="preserve">Грађански мониторинг јавних установа на нивоу локалне самоуправе 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Антикорупцијски кодекс јавних функционера и службеника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Грађанско планирање потреба и буџетских средстава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Антикорупцијски дијалог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Грађански мониторинг јавних набавки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Антикорупцијски семинар</w:t>
            </w: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 xml:space="preserve">Партијски трошковник 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Антикорупцијски оудит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Превентивана евалуација  запослених у органима локалне самоуправе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Антикорупцијски мониторинг медија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 xml:space="preserve">Јавни простор без партијских, комерцијалних, верских и других обележија </w:t>
            </w:r>
            <w:r w:rsidRPr="00825C4C">
              <w:rPr>
                <w:rFonts w:ascii="Book Antiqua" w:hAnsi="Book Antiqua"/>
              </w:rPr>
              <w:lastRenderedPageBreak/>
              <w:t>који нарушавају јавни карактер органа локалне самоуправе  и носилаца функција у оквиру локалне самоуправе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lastRenderedPageBreak/>
              <w:t>Извештај о спровођењу Планова интегритета на нивоу града Врања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Изборни антикорупцијски кодекс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Извештај о раду државних органа са републичког нивоа која имају седиште у Врању и јавних предузећа и установа чији је оснивач република у контексту корупције и борбе против корупције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Успостављање система финансијског управљања и контроле у државној управи и јавном сектору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Успостављање система финансијског управљања и контроле (ФМЦ) у државном и јавном сектору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Успостављање независне јединице интерне ревизије у јавном сектору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  <w:tr w:rsidR="00825C4C" w:rsidRPr="00825C4C" w:rsidTr="00873F2A"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Успостављање независне јединице интерне ревизије (ИР) у јавном сектору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  <w:tc>
          <w:tcPr>
            <w:tcW w:w="4811" w:type="dxa"/>
          </w:tcPr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  <w:r w:rsidRPr="00825C4C">
              <w:rPr>
                <w:rFonts w:ascii="Book Antiqua" w:hAnsi="Book Antiqua"/>
              </w:rPr>
              <w:t>Регистри јавних докуманта и информација који су информатички прилагођени јавним претрагама, преузимању и анализама</w:t>
            </w:r>
          </w:p>
          <w:p w:rsidR="00825C4C" w:rsidRPr="00825C4C" w:rsidRDefault="00825C4C" w:rsidP="00873F2A">
            <w:pPr>
              <w:pStyle w:val="NoSpacing"/>
              <w:rPr>
                <w:rFonts w:ascii="Book Antiqua" w:hAnsi="Book Antiqua"/>
              </w:rPr>
            </w:pPr>
          </w:p>
        </w:tc>
      </w:tr>
    </w:tbl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Основна мера/активност Локалног плана за борбу против корупције је оснивање Локалног антикорупцијског форума (ЛАФ) заснованог на принципима демократске партиципације.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Ово тело представља аутономан институционални оквир за креирање, реализацију и праћење ефеката борбе против корупције на локалном нивоу.</w:t>
      </w:r>
      <w:proofErr w:type="gramEnd"/>
      <w:r w:rsidRPr="00825C4C">
        <w:rPr>
          <w:rFonts w:ascii="Book Antiqua" w:hAnsi="Book Antiqua"/>
        </w:rPr>
        <w:t xml:space="preserve"> </w:t>
      </w:r>
      <w:proofErr w:type="gramStart"/>
      <w:r w:rsidRPr="00825C4C">
        <w:rPr>
          <w:rFonts w:ascii="Book Antiqua" w:hAnsi="Book Antiqua"/>
        </w:rPr>
        <w:t>ЛАФ је састављен од сталних чланова са правом гласа – представници локалних заинтересованих страна (органи локалне самоуправе, цивилно друштво, медији, академска заједница и предузетници) и чланова по позиву који имају право да учествују у расправама (представници антикорупцијских тела, домаће и међународне организације који су посвећене борби против корупције и стручњаци за борбу против корупције).</w:t>
      </w:r>
      <w:proofErr w:type="gramEnd"/>
      <w:r w:rsidRPr="00825C4C">
        <w:rPr>
          <w:rFonts w:ascii="Book Antiqua" w:hAnsi="Book Antiqua"/>
        </w:rPr>
        <w:t xml:space="preserve">  </w:t>
      </w:r>
      <w:proofErr w:type="gramStart"/>
      <w:r w:rsidRPr="00825C4C">
        <w:rPr>
          <w:rFonts w:ascii="Book Antiqua" w:hAnsi="Book Antiqua"/>
        </w:rPr>
        <w:t>ЛАФ примењује и прати све активности које доприносе реализацији Локалног плана за борбу против корупције.</w:t>
      </w:r>
      <w:proofErr w:type="gramEnd"/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>Циљне групе акционог плана су: органи и институције локалне самоуправе, предузећа у којима локална самоуправа има управљачка права, политичке странке, организације цивилног друштва (невладине организације, синдикати, професионална и струковна удружења, коморе и удружења предузетника), медији - независно од врсте и власништва.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ПРАВНИ ОСНОВ ЗА ИЗРАДУ ЛОКАЛНОГ ПЛАНА ЗА БОРБУ ПРОТИВ КОРУПЦИЈЕ И ПОВЕЗАНОСТ СА ДРУГИМ СТРАТЕШКИМ ДОКУМЕНТИМА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Локални план за борбу против корупције своје правно упориште има у Закону о локалној самоуправи у члану 2.</w:t>
      </w:r>
      <w:proofErr w:type="gramEnd"/>
      <w:r w:rsidRPr="00825C4C">
        <w:rPr>
          <w:rFonts w:ascii="Book Antiqua" w:hAnsi="Book Antiqua"/>
        </w:rPr>
        <w:t xml:space="preserve"> „Локална самоуправа је право грађана да управљају јавним пословима од непосредног, заједничког и општег интереса за локално становништво, непосредно и преко слободно изабраних представника у јединицама </w:t>
      </w:r>
      <w:r w:rsidRPr="00825C4C">
        <w:rPr>
          <w:rFonts w:ascii="Book Antiqua" w:hAnsi="Book Antiqua"/>
        </w:rPr>
        <w:lastRenderedPageBreak/>
        <w:t xml:space="preserve">локалне самоуправе, као и право и способност органа локалне самоуправе да, у границама закона, уређују послове и управљају јавним пословима који су у њиховој надлежности и од интереса за локално становништво”, и у члану 13. “Јединице локалне самоуправе сарађују и удружују се ради остваривања заједничких циљева, планова и програма развоја, као и других потреба од заједничког интереса и ради њиховог остваривања могу удруживати средства и образовати заједничке органе, предузећа, установе и друге организације и службе, у складу са законом и статутом. … </w:t>
      </w:r>
      <w:proofErr w:type="gramStart"/>
      <w:r w:rsidRPr="00825C4C">
        <w:rPr>
          <w:rFonts w:ascii="Book Antiqua" w:hAnsi="Book Antiqua"/>
        </w:rPr>
        <w:t>Органи јединица локалне самоуправе могу сарађивати са невладиним организацијама, хуманитарним организацијама и другим организацијама, у интересу јединице локалне самоуправе и становника са свог подручја”.</w:t>
      </w:r>
      <w:proofErr w:type="gramEnd"/>
    </w:p>
    <w:p w:rsidR="00825C4C" w:rsidRPr="00825C4C" w:rsidRDefault="00825C4C" w:rsidP="00825C4C">
      <w:pPr>
        <w:pStyle w:val="NoSpacing"/>
        <w:jc w:val="both"/>
        <w:rPr>
          <w:rFonts w:ascii="Book Antiqua" w:hAnsi="Book Antiqua"/>
        </w:rPr>
      </w:pPr>
      <w:r w:rsidRPr="00825C4C">
        <w:rPr>
          <w:rFonts w:ascii="Book Antiqua" w:hAnsi="Book Antiqua"/>
        </w:rPr>
        <w:t xml:space="preserve"> </w:t>
      </w:r>
      <w:r w:rsidRPr="00825C4C">
        <w:rPr>
          <w:rFonts w:ascii="Book Antiqua" w:hAnsi="Book Antiqua"/>
        </w:rPr>
        <w:tab/>
      </w:r>
      <w:proofErr w:type="gramStart"/>
      <w:r w:rsidRPr="00825C4C">
        <w:rPr>
          <w:rFonts w:ascii="Book Antiqua" w:hAnsi="Book Antiqua"/>
        </w:rPr>
        <w:t>Предложени Локални план за борбу против корупције представља у садржинском смислу конкретизацију препорука из Националне стратегије за борбу против корупције из свих поглавља која имају садржаје који се односе на локални ниво.</w:t>
      </w:r>
      <w:proofErr w:type="gramEnd"/>
      <w:r w:rsidRPr="00825C4C">
        <w:rPr>
          <w:rFonts w:ascii="Book Antiqua" w:hAnsi="Book Antiqua"/>
        </w:rPr>
        <w:t xml:space="preserve"> Систем државне управе и територијалне аутономије, локалне самоуправе и јавних служби, и то: побољшање сарадње органа управе и јавних служби у области борбе против корупције; преиспитивање постојања дискреционих овлашћења службеника органа управе и јавних служби; доследна примена принципа рада државне управе: деполитизација, професионализација, рационализација, модернизација и отворена Влада, као и ревизија систематизација радних места у свим органима државне управе, у складу са наведеним принципима; успостављање механизма који гарантује непристрасан, објективан и аполитични одабир кадрова и њихово унапређивање; успостављање ефикасног система контроле и одговорности службеника органа управе и јавних служби; заштита службеника органа управе и јавних служби који одбију извршавање противзаконитих налога претпостављених; доношење кодекса понашања службеника органа управе и јавних служби, уз обавезно прописивање забране коруптивног понашања и обезбеђивање његове делотворности; увођење правила о преласку запослених из јавног у приватни сектор и забране искоришћавања бивше службене позиције; успостављање механизама за пријављивање противзаконитог и неетичког рада државних и јавних службеника и механизама за заштиту особа које то пријављују; увођење принципа ротације службеника органа управе и јавних служби на радним местима подложним корупцији и усвајање и спровођење посебних акционих планова за борбу против корупције у областима које су најподложније корупцији.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  <w:r w:rsidRPr="00825C4C">
        <w:rPr>
          <w:rFonts w:ascii="Book Antiqua" w:hAnsi="Book Antiqua"/>
        </w:rPr>
        <w:t>МЕХАНИЗМИ ИМПЛЕМЕНТАЦИЈЕ</w:t>
      </w: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>Процесом имплементације Локалног плана за борбу против корупције ће координирати Локални антикорупцијски форум (ЛАФ), чије оснивање представља основну меру/активност Локалног плана за борбу против корупције.</w:t>
      </w:r>
      <w:proofErr w:type="gramEnd"/>
      <w:r w:rsidRPr="00825C4C">
        <w:rPr>
          <w:rFonts w:ascii="Book Antiqua" w:hAnsi="Book Antiqua"/>
        </w:rPr>
        <w:t xml:space="preserve"> Координација подразумева иницирање и управљење активностима у борби против корупције на локалном нивоу, затим активностима које се одвијају између ЛАФ-а и државних антикорупцијских тела, домаћих и међународних организација које су посвећене борби против корупције и на крају активностима које су међународног каратера било на нивоу региона Југоисточне Европе или Европске уније.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  <w:proofErr w:type="gramStart"/>
      <w:r w:rsidRPr="00825C4C">
        <w:rPr>
          <w:rFonts w:ascii="Book Antiqua" w:hAnsi="Book Antiqua"/>
        </w:rPr>
        <w:t xml:space="preserve">Процесом мониторинга и евалуације примене Локалног плана за борбу против корупције и постигнутих резултата ће координирати Биро за друштвена истраживања са локалним партнерским организацијама које се биле укључене у процес доношења овог </w:t>
      </w:r>
      <w:r w:rsidRPr="00825C4C">
        <w:rPr>
          <w:rFonts w:ascii="Book Antiqua" w:hAnsi="Book Antiqua"/>
        </w:rPr>
        <w:lastRenderedPageBreak/>
        <w:t>плана.</w:t>
      </w:r>
      <w:proofErr w:type="gramEnd"/>
      <w:r w:rsidRPr="00825C4C">
        <w:rPr>
          <w:rFonts w:ascii="Book Antiqua" w:hAnsi="Book Antiqua"/>
        </w:rPr>
        <w:t xml:space="preserve"> Биро за друштвена истраживања, као иницијатор покретања процеса израде Локалног плана за борбу против корупције и као заинтересована и непосредно укључена страна у изради истог, преузима на себе објављивање годишњег извештаја о Стању антикорупције у градовима и општинама, као и рангирање градова и општина које су овај документ почеле да примењују. </w:t>
      </w:r>
      <w:proofErr w:type="gramStart"/>
      <w:r w:rsidRPr="00825C4C">
        <w:rPr>
          <w:rFonts w:ascii="Book Antiqua" w:hAnsi="Book Antiqua"/>
        </w:rPr>
        <w:t>Наиме, предмет мерења ће бити остварени напредак сваког града у спровођењу Локалног плана за борбу против корупције.</w:t>
      </w:r>
      <w:proofErr w:type="gramEnd"/>
      <w:r w:rsidRPr="00825C4C">
        <w:rPr>
          <w:rFonts w:ascii="Book Antiqua" w:hAnsi="Book Antiqua"/>
        </w:rPr>
        <w:t xml:space="preserve"> Извештајем би се пратиле три врсте индикатора: индикатори примене, индикатори резултата и индикатори контекста. </w:t>
      </w:r>
      <w:proofErr w:type="gramStart"/>
      <w:r w:rsidRPr="00825C4C">
        <w:rPr>
          <w:rFonts w:ascii="Book Antiqua" w:hAnsi="Book Antiqua"/>
        </w:rPr>
        <w:t>Као извори за оцену ће бити коришћени подаци које поседује ЛАФ, као и подаци које ће Биро за друштвена истраживања прикупити током за ту сврху организованог истраживања.</w:t>
      </w:r>
      <w:proofErr w:type="gramEnd"/>
      <w:r w:rsidRPr="00825C4C">
        <w:rPr>
          <w:rFonts w:ascii="Book Antiqua" w:hAnsi="Book Antiqua"/>
        </w:rPr>
        <w:t xml:space="preserve"> </w:t>
      </w: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ind w:firstLine="720"/>
        <w:jc w:val="both"/>
        <w:rPr>
          <w:rFonts w:ascii="Book Antiqua" w:hAnsi="Book Antiqua"/>
        </w:rPr>
      </w:pPr>
    </w:p>
    <w:p w:rsidR="00825C4C" w:rsidRPr="00825C4C" w:rsidRDefault="00825C4C" w:rsidP="00825C4C">
      <w:pPr>
        <w:pStyle w:val="NoSpacing"/>
        <w:rPr>
          <w:rFonts w:ascii="Book Antiqua" w:hAnsi="Book Antiqua"/>
        </w:rPr>
      </w:pPr>
    </w:p>
    <w:p w:rsidR="00825C4C" w:rsidRPr="00825C4C" w:rsidRDefault="00825C4C" w:rsidP="00825C4C">
      <w:pPr>
        <w:ind w:firstLine="720"/>
        <w:rPr>
          <w:rFonts w:ascii="Book Antiqua" w:hAnsi="Book Antiqua"/>
        </w:rPr>
      </w:pPr>
    </w:p>
    <w:sectPr w:rsidR="00825C4C" w:rsidRPr="00825C4C" w:rsidSect="003763E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825C4C"/>
    <w:rsid w:val="0035152A"/>
    <w:rsid w:val="003763EE"/>
    <w:rsid w:val="005E1215"/>
    <w:rsid w:val="00825C4C"/>
    <w:rsid w:val="00C34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3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25C4C"/>
    <w:pPr>
      <w:spacing w:after="0" w:line="240" w:lineRule="auto"/>
    </w:pPr>
  </w:style>
  <w:style w:type="table" w:styleId="TableGrid">
    <w:name w:val="Table Grid"/>
    <w:basedOn w:val="TableNormal"/>
    <w:uiPriority w:val="59"/>
    <w:rsid w:val="00825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GVECE10</dc:creator>
  <cp:lastModifiedBy>GVECE10</cp:lastModifiedBy>
  <cp:revision>2</cp:revision>
  <dcterms:created xsi:type="dcterms:W3CDTF">2015-02-05T08:28:00Z</dcterms:created>
  <dcterms:modified xsi:type="dcterms:W3CDTF">2015-03-11T07:46:00Z</dcterms:modified>
</cp:coreProperties>
</file>